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eastAsia="sans-serif" w:asciiTheme="majorEastAsia" w:hAnsi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  <w14:ligatures w14:val="standardContextual"/>
        </w:rPr>
      </w:pPr>
      <w:r>
        <w:rPr>
          <w:rFonts w:hint="default" w:eastAsia="sans-serif" w:asciiTheme="majorEastAsia" w:hAnsi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  <w14:ligatures w14:val="standardContextual"/>
        </w:rPr>
        <w:t>扫黑除恶宣传小知识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bdr w:val="none" w:color="auto" w:sz="0" w:space="0"/>
        </w:rPr>
        <w:drawing>
          <wp:inline distT="0" distB="0" distL="114300" distR="114300">
            <wp:extent cx="5448300" cy="4924425"/>
            <wp:effectExtent l="0" t="0" r="0" b="9525"/>
            <wp:docPr id="8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  <w14:ligatures w14:val="standardContextual"/>
        </w:rPr>
        <w:t>扫黑除恶是指清除黑恶势力。黑社会作为和谐社会的一个巨大毒瘤，黑社会不仅给人民的生命财产安全带来了极大的危害，而且也影响到了整个社会的繁荣稳定，人们无不对它咬牙切齿、恨之入骨。我们呼吁全园家长积极投身扫黑除恶专项斗争，切实扫除影响园所安全稳定的黑恶势力，推进平安校园建设，确保校园安全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4181475" cy="4457700"/>
            <wp:effectExtent l="0" t="0" r="9525" b="0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  <w14:ligatures w14:val="standardContextual"/>
        </w:rPr>
        <w:t>2020年是新中国成立71周年，也是为期三年的扫黑除恶专项斗争的收官之年。什么是“黑”？什么是“恶”？关于扫黑除恶的这些知识你都了解吗？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  <w:r>
        <w:rPr>
          <w:bdr w:val="none" w:color="auto" w:sz="0" w:space="0"/>
        </w:rPr>
        <w:drawing>
          <wp:inline distT="0" distB="0" distL="114300" distR="114300">
            <wp:extent cx="4476750" cy="3028950"/>
            <wp:effectExtent l="0" t="0" r="0" b="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b/>
          <w:bCs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  <w14:ligatures w14:val="standardContextual"/>
        </w:rPr>
        <w:t>一、全国扫黑除恶专项斗争什么时候开始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  <w14:ligatures w14:val="standardContextual"/>
        </w:rPr>
        <w:t>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2018年1月23日 ，中央政法委召开全国扫黑除恶专项斗争 电视电话会议 ，全国扫黑除恶专项斗争开始。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b/>
          <w:bCs/>
        </w:rPr>
      </w:pPr>
      <w:r>
        <w:rPr>
          <w:b/>
          <w:bCs/>
          <w:bdr w:val="none" w:color="auto" w:sz="0" w:space="0"/>
        </w:rPr>
        <w:t>二、扫黑除恶专项斗争的“总蓝图”是什么？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全国扫黑除恶专项斗争自2018年1月开始，至2020年底结束，为期3年。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2018年：治标。启动，打掉一批涉黑涉恶组织，惩处一批黑恶势力“保护伞”，黑恶势力违法犯罪突出问题得到有效遏制。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2019年：治根。攻坚，对已侦破的案件循线深挖、逐一见底，使人民群众安全感、满意度明显提升。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2020年：治本。建立健全长效机制，取得扫黑除恶专项斗争压倒性胜利。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2020年：治本。建立健全长效机制，取得扫黑除恶专项斗争压倒性胜利。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4505325" cy="3267075"/>
            <wp:effectExtent l="0" t="0" r="9525" b="9525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  <w14:ligatures w14:val="standardContextual"/>
        </w:rPr>
        <w:t>坚持标本兼治、源头治理。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b/>
          <w:bCs/>
        </w:rPr>
      </w:pPr>
      <w:r>
        <w:rPr>
          <w:b/>
          <w:bCs/>
          <w:bdr w:val="none" w:color="auto" w:sz="0" w:space="0"/>
        </w:rPr>
        <w:t>三、扫黑除恶的主要特点是什么？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已上升至国家战略、斗争对象更加广泛、斗争手段更加丰富、更加强调依法打击。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b/>
          <w:bCs/>
        </w:rPr>
      </w:pPr>
      <w:r>
        <w:rPr>
          <w:b/>
          <w:bCs/>
          <w:bdr w:val="none" w:color="auto" w:sz="0" w:space="0"/>
        </w:rPr>
        <w:t>四、扫黑除恶专项斗争的基本原则是什么？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“五个坚持”：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坚持党的领导、发挥政治优势；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坚持人民主体地位、紧紧依靠群众；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坚持综合治理、齐抓共管；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坚持依法严惩、打早打小；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坚持标本兼治、源头治理。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4943475" cy="3619500"/>
            <wp:effectExtent l="0" t="0" r="9525" b="0"/>
            <wp:docPr id="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b/>
          <w:bCs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  <w14:ligatures w14:val="standardContextual"/>
        </w:rPr>
        <w:t>五、“扫黑除恶”中的“黑”与“恶”指的是什么?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“黑”是指黑社会性质的组织；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“恶 ”是指恶势力、恶势力犯罪集团。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b/>
          <w:bCs/>
        </w:rPr>
      </w:pPr>
      <w:r>
        <w:rPr>
          <w:b/>
          <w:bCs/>
          <w:bdr w:val="none" w:color="auto" w:sz="0" w:space="0"/>
        </w:rPr>
        <w:t>六、“黑社会性质的组织”应当同时具备哪“四个特征”?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1．组织特征。较稳定、人数多、有明确的组织者。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2．经济特征。通过不正当手段获取利益，有经济实力。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3．行为特征。用暴力、威胁等手段，多次为非作恶。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4．危害性特征。严重破坏经济、社会生活秩序。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b/>
          <w:bCs/>
        </w:rPr>
      </w:pPr>
      <w:r>
        <w:rPr>
          <w:b/>
          <w:bCs/>
          <w:bdr w:val="none" w:color="auto" w:sz="0" w:space="0"/>
        </w:rPr>
        <w:t>七、“恶势力”的特征及具体表现是什么?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1．一般为3人以上（相对固定）；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2．经常纠集在一起；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3．使用暴力、威胁或者其他手段；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4．多次为非作恶，欺压百姓，造成较为恶劣的社会影响；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5．未形成黑社会性质组织。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b/>
          <w:bCs/>
        </w:rPr>
      </w:pPr>
      <w:r>
        <w:rPr>
          <w:b/>
          <w:bCs/>
          <w:bdr w:val="none" w:color="auto" w:sz="0" w:space="0"/>
        </w:rPr>
        <w:t>八、“恶势力犯罪集团”的特征及具体表现是什么?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1．有3名以上较为固定的成员（有明显的首要分子）；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2．经常纠集在一起；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3．共同故意实施3次以上恶势力惯常实施的犯罪活动等。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b/>
          <w:bCs/>
        </w:rPr>
      </w:pPr>
      <w:r>
        <w:rPr>
          <w:b/>
          <w:bCs/>
          <w:bdr w:val="none" w:color="auto" w:sz="0" w:space="0"/>
        </w:rPr>
        <w:t>九、什么是黑恶势力“保护伞”?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1．对象为国家公职人员；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2．利用手中权力；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3．参与涉黑涉恶违法犯罪，或包庇、纵容黑恶犯罪、有案不立、立案不查、查案不力，为黑恶势力违法犯罪提供便利条件，帮助黑恶势力逃避惩处等。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b/>
          <w:bCs/>
        </w:rPr>
      </w:pPr>
      <w:r>
        <w:rPr>
          <w:b/>
          <w:bCs/>
          <w:bdr w:val="none" w:color="auto" w:sz="0" w:space="0"/>
        </w:rPr>
        <w:t>十、“软暴力”具体表现是什么?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1．暴力、威胁色彩不明显；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2．实施者有暴力威胁的可能性；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3．会使人产生恐惧、恐慌；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bdr w:val="none" w:color="auto" w:sz="0" w:space="0"/>
        </w:rPr>
        <w:t>4．影响他人正常生产、工作、生活；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ascii="宋体" w:hAnsi="宋体" w:eastAsia="宋体" w:cs="Arial"/>
          <w:color w:val="3D4B64"/>
          <w:kern w:val="0"/>
          <w:sz w:val="24"/>
          <w:szCs w:val="24"/>
          <w14:ligatures w14:val="none"/>
        </w:rPr>
      </w:pPr>
      <w:r>
        <w:rPr>
          <w:bdr w:val="none" w:color="auto" w:sz="0" w:space="0"/>
        </w:rPr>
        <w:t>5．通过 “谈判”及滋扰、纠缠、哄闹、聚众造势等手段实施。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29" w:usb3="00000000" w:csb0="200001DF" w:csb1="2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wMTFkN2M5YTM1MTQ4NmNhZTFhODAxNjgwYjE3MGUifQ=="/>
  </w:docVars>
  <w:rsids>
    <w:rsidRoot w:val="00316F00"/>
    <w:rsid w:val="00125DA6"/>
    <w:rsid w:val="00316F00"/>
    <w:rsid w:val="00860488"/>
    <w:rsid w:val="00E37043"/>
    <w:rsid w:val="2FDD72E8"/>
    <w:rsid w:val="4D5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rPr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406</Characters>
  <Lines>3</Lines>
  <Paragraphs>1</Paragraphs>
  <TotalTime>28</TotalTime>
  <ScaleCrop>false</ScaleCrop>
  <LinksUpToDate>false</LinksUpToDate>
  <CharactersWithSpaces>476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2024-03-08T11:49:00Z</dcterms:created>
  <dc:creator>wcz国联</dc:creator>
  <cp:lastModifiedBy>lq</cp:lastModifiedBy>
  <dcterms:modified xsi:type="dcterms:W3CDTF">2024-03-12T15:19:16Z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24A771976B3247C2BDD1E7E1DB105B84_12</vt:lpwstr>
  </property>
</Properties>
</file>