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先进集体推荐对象大祥区住建局简要事迹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祥区住建局始终坚持“人民至上”的发展理念，按照国家总体部署和省、市要求，在省住建厅的精心指导下，扎实推进全区城镇老旧小区改造及既有住宅加装电梯工作，人民群众的幸福感、安全感、获得感不断提升，为全市创建全国文明城市增光添彩，获得国家、省级考评组充分肯定。2019年－2022年，大祥区实施改造城镇老旧小区257个，涉及1814栋29199户总建筑面积240.6万平方米，总投资额达到5.69亿元。2022年，全区实施改造老旧小区共53个，完成既有住宅加装电梯36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党建引领，高位推动。</w:t>
      </w:r>
      <w:r>
        <w:rPr>
          <w:rFonts w:hint="eastAsia" w:ascii="仿宋_GB2312" w:eastAsia="仿宋_GB2312"/>
          <w:b/>
          <w:bCs/>
          <w:sz w:val="32"/>
          <w:szCs w:val="32"/>
          <w:lang w:eastAsia="zh-CN"/>
        </w:rPr>
        <w:t>一是</w:t>
      </w:r>
      <w:r>
        <w:rPr>
          <w:rFonts w:hint="eastAsia" w:ascii="仿宋" w:hAnsi="仿宋" w:eastAsia="仿宋" w:cs="仿宋"/>
          <w:sz w:val="32"/>
          <w:szCs w:val="32"/>
          <w:lang w:val="en-US" w:eastAsia="zh-CN"/>
        </w:rPr>
        <w:t>强化组织保障。成立以区委、区政府主要领导任“双组长”，相关区级领导任副组长，18个区直部门主要负责人和所有街道党政正职为成员的高规格老旧小区改造（既有住宅加装电梯）工作领导小组，并设立项目申报、前期招标、综合协调、宣传报道、资金管理等5个专项工作组。</w:t>
      </w:r>
      <w:r>
        <w:rPr>
          <w:rFonts w:hint="eastAsia" w:ascii="仿宋_GB2312" w:eastAsia="仿宋_GB2312"/>
          <w:b/>
          <w:bCs/>
          <w:sz w:val="32"/>
          <w:szCs w:val="32"/>
          <w:lang w:eastAsia="zh-CN"/>
        </w:rPr>
        <w:t>二是</w:t>
      </w:r>
      <w:r>
        <w:rPr>
          <w:rFonts w:hint="eastAsia" w:ascii="仿宋" w:hAnsi="仿宋" w:eastAsia="仿宋" w:cs="仿宋"/>
          <w:sz w:val="32"/>
          <w:szCs w:val="32"/>
          <w:lang w:val="en-US" w:eastAsia="zh-CN"/>
        </w:rPr>
        <w:t>强化谋划布局。根据市委、市政府“三区三年五项工作”要求，区委、区政府按照“谋划一批、储备一批、实施一批”的原则，科学制定时间表、任务书、路线图， 2021年完成131个、2022年实施53个、2023年实施72个、2024年至2025年实施78个。</w:t>
      </w:r>
      <w:r>
        <w:rPr>
          <w:rFonts w:hint="eastAsia" w:ascii="仿宋_GB2312" w:eastAsia="仿宋_GB2312"/>
          <w:b/>
          <w:bCs/>
          <w:sz w:val="32"/>
          <w:szCs w:val="32"/>
          <w:lang w:eastAsia="zh-CN"/>
        </w:rPr>
        <w:t>三是</w:t>
      </w:r>
      <w:r>
        <w:rPr>
          <w:rFonts w:hint="eastAsia" w:ascii="仿宋" w:hAnsi="仿宋" w:eastAsia="仿宋" w:cs="仿宋"/>
          <w:sz w:val="32"/>
          <w:szCs w:val="32"/>
          <w:lang w:val="en-US" w:eastAsia="zh-CN"/>
        </w:rPr>
        <w:t>强化考核管理。将城镇老旧小区改造及既有住宅加装电梯工作列入全区绩效考核重点民生实事和“三重点”工作，实行一月一调度一通报。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群策群力，全面发动。</w:t>
      </w:r>
      <w:r>
        <w:rPr>
          <w:rFonts w:hint="eastAsia" w:ascii="仿宋_GB2312" w:eastAsia="仿宋_GB2312"/>
          <w:b/>
          <w:bCs/>
          <w:sz w:val="32"/>
          <w:szCs w:val="32"/>
          <w:lang w:eastAsia="zh-CN"/>
        </w:rPr>
        <w:t>一是</w:t>
      </w:r>
      <w:r>
        <w:rPr>
          <w:rFonts w:hint="eastAsia" w:ascii="仿宋" w:hAnsi="仿宋" w:eastAsia="仿宋" w:cs="仿宋"/>
          <w:sz w:val="32"/>
          <w:szCs w:val="32"/>
          <w:lang w:val="en-US" w:eastAsia="zh-CN"/>
        </w:rPr>
        <w:t>注重社会参与。充分寻求社会各界参与改造的最大公约数，实现单位出资、群众出力，共同参与、共同受益。2022年上半年，争取邵阳学院、高级技工学校直接投入老旧小区改造资金400余万元，发动群众筹集城镇老旧小区改造及既有住宅加装电梯资金2100万元。</w:t>
      </w:r>
      <w:r>
        <w:rPr>
          <w:rFonts w:hint="eastAsia" w:ascii="仿宋_GB2312" w:eastAsia="仿宋_GB2312"/>
          <w:b/>
          <w:bCs/>
          <w:sz w:val="32"/>
          <w:szCs w:val="32"/>
          <w:lang w:eastAsia="zh-CN"/>
        </w:rPr>
        <w:t>二是</w:t>
      </w:r>
      <w:r>
        <w:rPr>
          <w:rFonts w:hint="eastAsia" w:ascii="仿宋" w:hAnsi="仿宋" w:eastAsia="仿宋" w:cs="仿宋"/>
          <w:sz w:val="32"/>
          <w:szCs w:val="32"/>
          <w:lang w:val="en-US" w:eastAsia="zh-CN"/>
        </w:rPr>
        <w:t>注重意见收集。重点围绕改造意愿、改造项目、物业管理、违建拆除、电梯安装等内容倾听民意诉求，广泛征求意见，2022年共接受“12345”投诉老旧小区改造及既有住宅加装电梯类67起，全部按要求核实整改，群众满意率100%。市、区人大相继就老旧小区改造及既有住宅加装电梯进行专题调研，听取汇报，特别就工作存在的困难和问题即将出台办法决议。</w:t>
      </w:r>
      <w:r>
        <w:rPr>
          <w:rFonts w:hint="eastAsia" w:ascii="仿宋_GB2312" w:eastAsia="仿宋_GB2312"/>
          <w:b/>
          <w:bCs/>
          <w:sz w:val="32"/>
          <w:szCs w:val="32"/>
          <w:lang w:eastAsia="zh-CN"/>
        </w:rPr>
        <w:t>三是</w:t>
      </w:r>
      <w:r>
        <w:rPr>
          <w:rFonts w:hint="eastAsia" w:ascii="仿宋" w:hAnsi="仿宋" w:eastAsia="仿宋" w:cs="仿宋"/>
          <w:sz w:val="32"/>
          <w:szCs w:val="32"/>
          <w:lang w:val="en-US" w:eastAsia="zh-CN"/>
        </w:rPr>
        <w:t>注重资源整合。科学统筹自建房安全专项整治、城市更新、文明创建等中心工作，2022年统筹使用各类财政资金近9亿元用于城镇老旧小区及周边提升改造，拆除危房858栋12.2万平方米，维修加固房屋623栋11.5万平方米，连通城市“断头路”4条3.6公里，实施背街小巷维修改造17.3公里，疏通下水管网19.2公里，实施城区主街干道房屋立面改造700余处3万余方米，补绿植绿6000余平方米等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b/>
          <w:bCs/>
          <w:sz w:val="32"/>
          <w:szCs w:val="32"/>
          <w:lang w:val="en-US" w:eastAsia="zh-CN"/>
        </w:rPr>
        <w:t>精准施策，高效促动。</w:t>
      </w:r>
      <w:bookmarkEnd w:id="0"/>
      <w:r>
        <w:rPr>
          <w:rFonts w:hint="eastAsia" w:ascii="仿宋_GB2312" w:eastAsia="仿宋_GB2312"/>
          <w:b/>
          <w:bCs/>
          <w:sz w:val="32"/>
          <w:szCs w:val="32"/>
          <w:lang w:eastAsia="zh-CN"/>
        </w:rPr>
        <w:t>一是</w:t>
      </w:r>
      <w:r>
        <w:rPr>
          <w:rFonts w:hint="eastAsia" w:ascii="仿宋" w:hAnsi="仿宋" w:eastAsia="仿宋" w:cs="仿宋"/>
          <w:sz w:val="32"/>
          <w:szCs w:val="32"/>
          <w:lang w:val="en-US" w:eastAsia="zh-CN"/>
        </w:rPr>
        <w:t>推进片区化改造。遵循“位置相邻、邻里相望、文化相连、生活相关”的原则，盘活存量，将集中连片老旧小区进行统一规划设计和施工。2022年、2023年共有95个小区按五大片区实施改造，如大祥立交桥片区、青云街片区、滑石村片区、红星片区等项目将周边配套的小游园建设、公共停车场、充电桩整体打包、连片改造。</w:t>
      </w:r>
      <w:r>
        <w:rPr>
          <w:rFonts w:hint="eastAsia" w:ascii="仿宋_GB2312" w:eastAsia="仿宋_GB2312"/>
          <w:b/>
          <w:bCs/>
          <w:sz w:val="32"/>
          <w:szCs w:val="32"/>
          <w:lang w:eastAsia="zh-CN"/>
        </w:rPr>
        <w:t>二是</w:t>
      </w:r>
      <w:r>
        <w:rPr>
          <w:rFonts w:hint="eastAsia" w:ascii="仿宋" w:hAnsi="仿宋" w:eastAsia="仿宋" w:cs="仿宋"/>
          <w:sz w:val="32"/>
          <w:szCs w:val="32"/>
          <w:lang w:val="en-US" w:eastAsia="zh-CN"/>
        </w:rPr>
        <w:t>推进综合化提升。将老旧小区改造与历史文化街区保护、基层党组织建设、居民自治等工作有机结合，既改房屋主体、又改周边设施，既抓外部美观、又抓功能提升。如仙人井老旧小区改造项目依据“宝庆古八景――仙人古井”，共增加绿化面积3600平方米，修复小区道路1200米，划定停车位22个，加装健身器材6个，古井原貌再次重现，已建设成为市民网红“打卡地”。</w:t>
      </w:r>
      <w:r>
        <w:rPr>
          <w:rFonts w:hint="eastAsia" w:ascii="仿宋_GB2312" w:eastAsia="仿宋_GB2312"/>
          <w:b/>
          <w:bCs/>
          <w:sz w:val="32"/>
          <w:szCs w:val="32"/>
          <w:lang w:eastAsia="zh-CN"/>
        </w:rPr>
        <w:t>三是</w:t>
      </w:r>
      <w:r>
        <w:rPr>
          <w:rFonts w:hint="eastAsia" w:ascii="仿宋" w:hAnsi="仿宋" w:eastAsia="仿宋" w:cs="仿宋"/>
          <w:sz w:val="32"/>
          <w:szCs w:val="32"/>
          <w:lang w:val="en-US" w:eastAsia="zh-CN"/>
        </w:rPr>
        <w:t>推进协同化治理。坚持“居民自治”与“改造提升”双同步的原则，推动成立18个老旧小区党支部引导业主自治、建立健全物业和网格化管理。区、街道两级建立住宅小区物业管理联席会议制度，实行“街道吹哨、部门报到”联动闭环管理，今年通过联席会议整治物管问题7项，执法11次，协调解决小区矛盾153起。推行“一议三审三公开”议事决策机制，小区居民自主决策并实施小区电梯改造、清扫保洁、停车位、物业费等事项230余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jNhNmMwM2U5ZjdkNWY2ZTNmZWUxN2U4ODgxNzAifQ=="/>
  </w:docVars>
  <w:rsids>
    <w:rsidRoot w:val="00000000"/>
    <w:rsid w:val="01E47D07"/>
    <w:rsid w:val="080067F1"/>
    <w:rsid w:val="08651685"/>
    <w:rsid w:val="090D2E85"/>
    <w:rsid w:val="0E0C079A"/>
    <w:rsid w:val="11343C4D"/>
    <w:rsid w:val="1B6B2773"/>
    <w:rsid w:val="1B766D52"/>
    <w:rsid w:val="1BEC6757"/>
    <w:rsid w:val="1FDF2825"/>
    <w:rsid w:val="262139D2"/>
    <w:rsid w:val="286A41CB"/>
    <w:rsid w:val="2EEA2D0E"/>
    <w:rsid w:val="348B4C53"/>
    <w:rsid w:val="3C495A91"/>
    <w:rsid w:val="40C33DFC"/>
    <w:rsid w:val="443C1AEB"/>
    <w:rsid w:val="455A4F42"/>
    <w:rsid w:val="49D217D4"/>
    <w:rsid w:val="5865033F"/>
    <w:rsid w:val="60BA1948"/>
    <w:rsid w:val="697D3CDF"/>
    <w:rsid w:val="6A5949B7"/>
    <w:rsid w:val="6AEA5D9B"/>
    <w:rsid w:val="72B648F6"/>
    <w:rsid w:val="7BC25C03"/>
    <w:rsid w:val="7E9E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50" w:afterLines="50" w:line="680" w:lineRule="exact"/>
      <w:jc w:val="center"/>
    </w:pPr>
    <w:rPr>
      <w:rFonts w:ascii="方正小标宋简体" w:hAnsi="华文中宋" w:eastAsia="方正小标宋简体"/>
      <w:sz w:val="42"/>
      <w:szCs w:val="40"/>
    </w:rPr>
  </w:style>
  <w:style w:type="paragraph" w:styleId="3">
    <w:name w:val="Body Text Indent"/>
    <w:basedOn w:val="1"/>
    <w:next w:val="4"/>
    <w:unhideWhenUsed/>
    <w:qFormat/>
    <w:uiPriority w:val="99"/>
    <w:pPr>
      <w:adjustRightInd w:val="0"/>
      <w:snapToGrid w:val="0"/>
      <w:spacing w:line="660" w:lineRule="exact"/>
      <w:ind w:firstLine="645"/>
    </w:pPr>
    <w:rPr>
      <w:rFonts w:ascii="??_GB2312" w:eastAsia="Times New Roman"/>
      <w:kern w:val="0"/>
      <w:sz w:val="32"/>
    </w:r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afterAutospacing="0" w:line="480" w:lineRule="auto"/>
    </w:pPr>
  </w:style>
  <w:style w:type="paragraph" w:styleId="8">
    <w:name w:val="Body Text First Indent 2"/>
    <w:basedOn w:val="3"/>
    <w:next w:val="1"/>
    <w:unhideWhenUsed/>
    <w:qFormat/>
    <w:uiPriority w:val="99"/>
    <w:pPr>
      <w:ind w:firstLine="420" w:firstLineChars="200"/>
    </w:pPr>
  </w:style>
  <w:style w:type="character" w:styleId="11">
    <w:name w:val="Hyperlink"/>
    <w:unhideWhenUsed/>
    <w:qFormat/>
    <w:uiPriority w:val="99"/>
    <w:rPr>
      <w:color w:val="0000FF"/>
      <w:u w:val="single"/>
    </w:rPr>
  </w:style>
  <w:style w:type="paragraph" w:customStyle="1" w:styleId="12">
    <w:name w:val="NOTE_Normal"/>
    <w:basedOn w:val="1"/>
    <w:qFormat/>
    <w:uiPriority w:val="0"/>
    <w:pPr>
      <w:spacing w:after="160" w:line="259" w:lineRule="auto"/>
    </w:pPr>
    <w:rPr>
      <w:rFonts w:ascii="Calibri" w:hAnsi="Calibri" w:eastAsia="宋体" w:cs="Arial"/>
    </w:rPr>
  </w:style>
  <w:style w:type="paragraph" w:customStyle="1" w:styleId="1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1494</Words>
  <Characters>1607</Characters>
  <Lines>0</Lines>
  <Paragraphs>0</Paragraphs>
  <TotalTime>8</TotalTime>
  <ScaleCrop>false</ScaleCrop>
  <LinksUpToDate>false</LinksUpToDate>
  <CharactersWithSpaces>1608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龙的传人</cp:lastModifiedBy>
  <cp:lastPrinted>2022-12-26T03:49:00Z</cp:lastPrinted>
  <dcterms:modified xsi:type="dcterms:W3CDTF">2023-08-08T09:23:19Z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7CBDA2EB30634ECDA074F4A8C955CE69_13</vt:lpwstr>
  </property>
</Properties>
</file>