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35" w:rsidRDefault="00272B83" w:rsidP="00272B83">
      <w:pPr>
        <w:jc w:val="center"/>
        <w:rPr>
          <w:b/>
          <w:sz w:val="44"/>
          <w:szCs w:val="44"/>
        </w:rPr>
      </w:pPr>
      <w:r w:rsidRPr="00272B83">
        <w:rPr>
          <w:rFonts w:hint="eastAsia"/>
          <w:b/>
          <w:sz w:val="44"/>
          <w:szCs w:val="44"/>
        </w:rPr>
        <w:t>2018</w:t>
      </w:r>
      <w:r w:rsidRPr="00272B83">
        <w:rPr>
          <w:rFonts w:hint="eastAsia"/>
          <w:b/>
          <w:sz w:val="44"/>
          <w:szCs w:val="44"/>
        </w:rPr>
        <w:t>年邵阳市市本级建筑工程竣工验收备案统计表</w:t>
      </w:r>
    </w:p>
    <w:p w:rsidR="00272B83" w:rsidRPr="00272B83" w:rsidRDefault="00272B83" w:rsidP="00272B83">
      <w:pPr>
        <w:jc w:val="right"/>
        <w:rPr>
          <w:b/>
          <w:szCs w:val="21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227"/>
        <w:gridCol w:w="1183"/>
        <w:gridCol w:w="1134"/>
        <w:gridCol w:w="1276"/>
        <w:gridCol w:w="1276"/>
        <w:gridCol w:w="1134"/>
        <w:gridCol w:w="850"/>
        <w:gridCol w:w="992"/>
        <w:gridCol w:w="851"/>
        <w:gridCol w:w="810"/>
        <w:gridCol w:w="891"/>
        <w:gridCol w:w="741"/>
      </w:tblGrid>
      <w:tr w:rsidR="00272B83" w:rsidRPr="00272B83" w:rsidTr="00272B83">
        <w:trPr>
          <w:trHeight w:val="617"/>
        </w:trPr>
        <w:tc>
          <w:tcPr>
            <w:tcW w:w="5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序号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工程名称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建设单位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勘察单位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设计单位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施工单位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监理单位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建设地点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建筑面积</w:t>
            </w:r>
            <w:r w:rsidRPr="00272B83">
              <w:rPr>
                <w:color w:val="000000"/>
                <w:sz w:val="13"/>
                <w:szCs w:val="13"/>
              </w:rPr>
              <w:t>(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平方</w:t>
            </w:r>
            <w:r w:rsidRPr="00272B83"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结构层次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开工日期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竣工日期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sz w:val="13"/>
                <w:szCs w:val="13"/>
              </w:rPr>
            </w:pPr>
            <w:r w:rsidRPr="00272B83">
              <w:rPr>
                <w:rFonts w:hint="eastAsia"/>
                <w:sz w:val="13"/>
                <w:szCs w:val="13"/>
              </w:rPr>
              <w:t>备案日期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备注</w:t>
            </w: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01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佘湖绿城水郡商住小区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9#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邵阳市盛泰房地产开发有限公司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北京中建建筑设计院有限公司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广西建工集团联合建设有限公司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邵阳市中信工程建设监理有限公司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建设南路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29899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28+2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2016.6.28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2018.10.11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02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佘湖绿城水郡商住小区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8#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邵阳市盛泰房地产开发有限公司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北京中建建筑设计院有限公司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广西建工集团联合建设有限公司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邵阳市中信工程建设监理有限公司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建设南路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15844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28+2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2016.6.28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2018.10.11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272B83" w:rsidP="003A3A7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03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佘湖绿城水郡商住小区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7#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邵阳市盛泰房地产开发有限公司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北京中建建筑设计院有限公司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广西建工集团联合建设有限公司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邵阳市中信工程建设监理有限公司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建设南路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14204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25+2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2016.8.9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2018.10.11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04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佘湖绿城水郡商住小区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6#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楼及地下车库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邵阳市盛泰房地产开发有限公司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北京中建建筑设计院有限公司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广西建工集团联合建设有限公司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邵阳市中信工程建设监理有限公司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建设南路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26258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25+2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2016.8.9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2018.10.11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05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邵阳碧桂园一期一标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45#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广东博意建筑设计院有限公司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湖南建工集团有限公司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深圳科宇工程顾问有限公司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双清区新华路与立新路交叉口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8444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18+1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2017.5.15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2018.8.23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2018.10.12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06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邵阳碧桂园一期一标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47#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广东博意建筑设计院有限公司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湖南建工集团有限公司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深圳科宇工程顾问有限公司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双清区新华路与立新路交叉口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10097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18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2016.12.6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2018.8.23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2018.10.12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07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邵阳碧桂园一期一标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38#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广东博意建筑设计院有限公司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湖南建工集团有限公司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深圳科宇工程顾问有限公司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双清区新华路与立新路交叉口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6651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2017.5.26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2018.10.29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08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邵阳碧桂园一期一标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39#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广东博意建筑设计院有限公司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湖南建工集团有限公司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深圳科宇工程顾问有限公司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双清区新华路与立新路交叉口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10073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18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2017.6.6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2018.10.29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0</w:t>
            </w:r>
            <w:r w:rsidR="003A3A74">
              <w:rPr>
                <w:rFonts w:hint="eastAsia"/>
                <w:color w:val="000000"/>
                <w:sz w:val="13"/>
                <w:szCs w:val="13"/>
              </w:rPr>
              <w:t>9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邵阳碧桂园一期一标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40#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广东博意建筑设计院有限公司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湖南建工集团有限公司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深圳科宇工程顾问有限公司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双清区新华路与立新路交叉口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5059.5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10+1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2017.6.20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2018.10.29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邵阳碧桂园一期一标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41#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广东博意建筑设计院有限公司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湖南建工集团有限公司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深圳科宇工程顾问有限公司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双清区新华路与立新路交叉口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5122.3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11+1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2017.11.6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2018.10.29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邵阳碧桂园一期一标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42#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广东博意建筑设计院有限公司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湖南建工集团有限公司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深圳科宇工程顾问有限公司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双清区新华路与立新路交叉口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10126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18+1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2017.3.11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2018.10.29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12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邵阳碧桂园一期一标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43#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邵阳碧桂园房地产开发有限公司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广东博意建筑设计院有限公司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湖南建工集团有限公司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深圳科宇工程顾问有限公司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双清区新华路与立新路交叉口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10097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18+1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2017.5.25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2018.10.29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东大路（双坡南路—十井铺）改造工程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邵阳市公路管理局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无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邵阳市城市规划设计研究院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湖南省沙坪建设有限公司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双坡南路—十井铺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126000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无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2015.3.6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2017.8.17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2018.11.2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14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联科龙园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9#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邵阳市联科投资有限公司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东华理工大学勘察设计研究院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湖南省强友建筑工程有限公司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浙江东南建设管理有限公司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西湖南路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15830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剪力墙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31+1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2013.7.10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2018.9.20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2018.11.12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15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联科龙园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10#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邵阳市联科投资有限公司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东华理工大学勘察设计研究院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湖南省强友建筑工程有限公司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浙江东南建设管理有限公司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西湖南路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15702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30+1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2013.7.10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2018.9.20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2018.11.12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16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联科龙园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11#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邵阳市联科投资有限公司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东华理工大学勘察设计研究院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湖南省强友建筑工程有限公司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邵阳市中信工程建设监理有限公司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西湖南路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16364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25+1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2013.7.10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2018.9.20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2018.11.12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17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联科龙园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12#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邵阳市联科投资有限公司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东华理工大学勘察设计研究院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湖南省强友建筑工程有限公司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邵阳市中信工程建设监理有限公司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西湖南路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21233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框架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17+1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2013.7.10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2018.9.20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2018.11.12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18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联科龙园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13#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邵阳市联科投资有限公司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东华理工大学勘察设计研究院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湖南省强友建筑工程有限公司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邵阳市中信工程建设监理有限公司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西湖南路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8699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框架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15+1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2013.7.10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2018.9.20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2018.11.12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19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邵阳名人国际花园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邵阳佳源房地产开发有限公司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东华理工大学勘察设计研究院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湖南洪山建筑有限公司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浙江诺亚项目管理有限公司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邵阳大道与邵檀路交汇处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42239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3+26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2015.7.26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2018.10.11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2018.11.27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20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邵阳名人国际花园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邵阳佳源房地产开发有限公司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东华理工大学勘察设计研究院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湖南洪山建筑有限公司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浙江诺亚项目管理有限公司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邵阳大道佘湖桥西头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23284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2+26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2015.7.26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2018.10.11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2018.10.27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21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天骄国际汽配城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、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邵阳华运通置业有限公司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湖南省第四工程有限公司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湖南大山建设股份有限公司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邵阳市方正项目管理咨询有限公司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邵阳大道与世纪大道交汇处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10585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框架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4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2015.11.9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2018.2.8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2018.12.10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22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天骄国际汽配城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3#-12#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楼及地下室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邵阳华运通置业有限公司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湖南省第四工程有限公司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湖南大山建设股份有限公司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邵阳市方正项目管理咨询有限公司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邵阳大道与世纪大道交汇处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59469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框架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2015.11.9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2018.2.8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2018.12.10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23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丙戊酸系列产品精烘包车间改建项目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湖南省湘中制药有限公司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化工部长沙设计研究院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湖南亿晨城市建设有限公司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深圳市龙城建设监理有限公司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湘中制药厂内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1328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框架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2016.12.20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2018.8.13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2018.12.20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24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双新花园小区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湖南东建房地产开发有限公司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湖南中核建设工程公司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邵阳市第二建筑设计研究院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浙江东南建设管理有限公司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双新路（市交警支队车管所内）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14129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28+1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2013.2.18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2015.12.31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2018.12.20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25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双新花园小区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湖南东建房地产开发有限公司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湖南中核建设工程公司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邵阳市第二建筑设计研究院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浙江东南建设管理有限公司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双新路（市交警支队车管所内）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12230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28+1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2013.2.18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2015.12.31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2018.12.20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lastRenderedPageBreak/>
              <w:t>26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双新花园小区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湖南东建房地产开发有限公司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湖南中核建设工程公司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邵阳市第二建筑设计研究院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浙江东南建设管理有限公司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双新路（市交警支队车管所内）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14129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28+1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2013.2.18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2015.12.31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2018.12.20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27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双新花园小区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4#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湖南东建房地产开发有限公司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湖南中核建设工程公司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邵阳市第二建筑设计研究院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浙江东南建设管理有限公司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双新路（市交警支队车管所内）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14129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28+1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2013.2.18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2015.12.31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2018.12.20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28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双新花园小区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5#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湖南东建房地产开发有限公司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湖南中核建设工程公司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邵阳市第二建筑设计研究院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浙江东南建设管理有限公司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双新路（市交警支队车管所内）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14129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28+1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2013.2.18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2015.12.31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2018.12.20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29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邵阳市祥武馨园住宅楼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湖南盛鑫房地产开发有限公司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邵阳市南方建设工程有限公司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邵阳市方正项目管理咨询有限公司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邵阳市大祥区宝庆中路以东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10239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18+1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2016.7.8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2018.10.17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2018.10.17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30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邵阳市友阿国际广场回迁楼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湖南邵阳友谊阿波罗有限公司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上海鸿图建筑设计股份有限公司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湖南大为建设工程公司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邵阳市宝庆路以南，五一南路以西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35000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30+3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2015.12.1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2018.10.8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2018.11.28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31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湘泰九龙城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2#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邵阳市湘泰置业有限公司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湖南大地岩土工程勘察设计有限公司、湖南中核建设工程公司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湖南中海建设有限公司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赣州市中韵工程咨询监理有限公司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雪峰南路与桂花路交汇处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26671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31+1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2015.4.16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2018.10.28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2018.11.28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32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湘泰九龙城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邵阳市湘泰置业有限公司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湖南大地岩土工程勘察设计有限公司、湖南中核建设工程公司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湖南中海建设有限公司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赣州市中韵工程咨询监理有限公司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雪峰南路与桂花路交汇处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28796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31+1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2015.4.16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2018.10.28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2018.11.28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33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湘泰九龙城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6#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邵阳市湘泰置业有限公司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湖南大地岩土工程勘察设计有限公司、湖南中核建设工程公司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湖南中海建设有限公司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赣州市中韵工程咨询监理有限公司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雪峰南路与桂花路交汇处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16286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31+1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2015.4.16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2018.10.28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2018.11.28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34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湘泰九龙城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8#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邵阳市湘泰置业有限公司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湖南大地岩土工程勘察设计有限公司、湖南中核建设工程公司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湖南中海建设有限公司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赣州市中韵工程咨询监理有限公司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雪峰南路与桂花路交汇处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15057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31+1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2015.4.16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2018.10.28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2018.11.28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72B83" w:rsidRPr="00272B83" w:rsidTr="00272B83">
        <w:tc>
          <w:tcPr>
            <w:tcW w:w="534" w:type="dxa"/>
            <w:vAlign w:val="center"/>
          </w:tcPr>
          <w:p w:rsidR="00272B83" w:rsidRPr="00272B83" w:rsidRDefault="003A3A74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35</w:t>
            </w:r>
          </w:p>
        </w:tc>
        <w:tc>
          <w:tcPr>
            <w:tcW w:w="1275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湘泰九龙城地下车库</w:t>
            </w:r>
          </w:p>
        </w:tc>
        <w:tc>
          <w:tcPr>
            <w:tcW w:w="1227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邵阳市湘泰置业有限公司</w:t>
            </w:r>
          </w:p>
        </w:tc>
        <w:tc>
          <w:tcPr>
            <w:tcW w:w="1183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湖南大地岩土工程勘察设计有限公司、湖南中核建设工程公司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湖南中海建设有限公司</w:t>
            </w:r>
          </w:p>
        </w:tc>
        <w:tc>
          <w:tcPr>
            <w:tcW w:w="1276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赣州市中韵工程咨询监理有限公司</w:t>
            </w:r>
          </w:p>
        </w:tc>
        <w:tc>
          <w:tcPr>
            <w:tcW w:w="1134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雪峰南路与桂花路交汇处</w:t>
            </w:r>
          </w:p>
        </w:tc>
        <w:tc>
          <w:tcPr>
            <w:tcW w:w="85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11446</w:t>
            </w:r>
          </w:p>
        </w:tc>
        <w:tc>
          <w:tcPr>
            <w:tcW w:w="992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272B83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31+1</w:t>
            </w:r>
            <w:r w:rsidRPr="00272B83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85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2015.4.16</w:t>
            </w:r>
          </w:p>
        </w:tc>
        <w:tc>
          <w:tcPr>
            <w:tcW w:w="810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2018.10.28</w:t>
            </w:r>
          </w:p>
        </w:tc>
        <w:tc>
          <w:tcPr>
            <w:tcW w:w="89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72B8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2018.11.28</w:t>
            </w:r>
          </w:p>
        </w:tc>
        <w:tc>
          <w:tcPr>
            <w:tcW w:w="741" w:type="dxa"/>
            <w:vAlign w:val="center"/>
          </w:tcPr>
          <w:p w:rsidR="00272B83" w:rsidRPr="00272B83" w:rsidRDefault="00272B83" w:rsidP="00272B8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</w:tbl>
    <w:p w:rsidR="00272B83" w:rsidRPr="00272B83" w:rsidRDefault="00272B83" w:rsidP="00272B83">
      <w:pPr>
        <w:jc w:val="center"/>
        <w:rPr>
          <w:b/>
          <w:sz w:val="11"/>
          <w:szCs w:val="11"/>
        </w:rPr>
      </w:pPr>
    </w:p>
    <w:sectPr w:rsidR="00272B83" w:rsidRPr="00272B83" w:rsidSect="00272B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26" w:rsidRDefault="00BC5326" w:rsidP="00272B83">
      <w:r>
        <w:separator/>
      </w:r>
    </w:p>
  </w:endnote>
  <w:endnote w:type="continuationSeparator" w:id="1">
    <w:p w:rsidR="00BC5326" w:rsidRDefault="00BC5326" w:rsidP="0027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26" w:rsidRDefault="00BC5326" w:rsidP="00272B83">
      <w:r>
        <w:separator/>
      </w:r>
    </w:p>
  </w:footnote>
  <w:footnote w:type="continuationSeparator" w:id="1">
    <w:p w:rsidR="00BC5326" w:rsidRDefault="00BC5326" w:rsidP="00272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B83"/>
    <w:rsid w:val="00272B83"/>
    <w:rsid w:val="003A3A74"/>
    <w:rsid w:val="005C5A24"/>
    <w:rsid w:val="00720479"/>
    <w:rsid w:val="007A1C35"/>
    <w:rsid w:val="007F43CB"/>
    <w:rsid w:val="008C713B"/>
    <w:rsid w:val="00BC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B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B83"/>
    <w:rPr>
      <w:sz w:val="18"/>
      <w:szCs w:val="18"/>
    </w:rPr>
  </w:style>
  <w:style w:type="table" w:styleId="a5">
    <w:name w:val="Table Grid"/>
    <w:basedOn w:val="a1"/>
    <w:uiPriority w:val="59"/>
    <w:rsid w:val="00272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272B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2019-04-18T07:42:00Z</dcterms:created>
  <dcterms:modified xsi:type="dcterms:W3CDTF">2019-05-13T04:32:00Z</dcterms:modified>
</cp:coreProperties>
</file>