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33" w:lineRule="atLeas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after="287" w:afterLines="50" w:line="7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土建工程大类专业参考目录（本科）</w:t>
      </w:r>
    </w:p>
    <w:tbl>
      <w:tblPr>
        <w:tblStyle w:val="4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职称专业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专业学科参考目录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建筑工程</w:t>
            </w:r>
          </w:p>
        </w:tc>
        <w:tc>
          <w:tcPr>
            <w:tcW w:w="71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土木工程、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建筑工程、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工程力学、地质工程、工程力学、材料科学与工程、城市地下空间工程、道路桥梁与渡河工程、工程管理、项目管理、工程结构分析、建筑工程教育、港口航道与海岸工程、安全工程、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市政工程、城市道路与桥梁工程、隧道工程、交通土建工程、市政给排水工程、桥梁与隧道工程、地下工程、公路与城市道路工程、道路与铁道工程。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市政公用工程</w:t>
            </w:r>
          </w:p>
        </w:tc>
        <w:tc>
          <w:tcPr>
            <w:tcW w:w="71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建筑学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建筑学、历史建筑保护工程、土木工程、景观建筑设计、农业建筑环境与能源工程、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环境设计、艺术设计学、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景观学。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城市规划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城市规划、城市管理、人文地理与城乡规划、自然地理与资源环境、资源环境科学、农村区域发展、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土地资源管理、地理国情监测、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建筑学、景观学、风景园林。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风景园林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风景园林、景观学、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景观建筑设计、园艺（园艺教育）、园林、植物科学与技术、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环境生态工程、农村区域发展、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植物资源工程、野生动物与自然保护区管理、森林资源保护与游憩（森林保护）、城市规划、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城市管理、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农业资源与环境、植物资源工程、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建筑学。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给排水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给排水科学与工程、给水排水工程、水利水电工程、环境工程、水文与水资源工程、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环境生态工程、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水土保持与荒漠化防治、农业水利工程、地下水科学与工程、水质科学与技术、资源环境科学。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建筑环境与设备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建筑环境与能源应用工程、建筑电气与智能化、环境工程、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环境生态工程（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生态学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）、农业建筑环境与能源工程、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建筑设施智能技术、建筑环境与设备工程、建筑节能技术与工程、建筑设施智能技术、能源与动力工程、环保设备工程。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工程造价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工程类或工程经济类专业。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工程建设白蚁防治</w:t>
            </w:r>
          </w:p>
        </w:tc>
        <w:tc>
          <w:tcPr>
            <w:tcW w:w="7116" w:type="dxa"/>
            <w:noWrap w:val="0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管理、土木工程、历史建筑保护工程、风景园林、道路桥梁与渡河工程、水利水电工程、水文与水资源工程、水务工程、交通工程、农业水利工程、森林工程、生物工程、农学、园艺、植物保护、林学、森林保护、园林、药物分析、药物化学。</w:t>
            </w:r>
          </w:p>
        </w:tc>
      </w:tr>
    </w:tbl>
    <w:p>
      <w:pPr>
        <w:spacing w:line="7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土建工程大类专业参考目录</w:t>
      </w:r>
    </w:p>
    <w:p>
      <w:pPr>
        <w:spacing w:after="287" w:afterLines="50" w:line="72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（高职高专、中职中专）</w:t>
      </w:r>
    </w:p>
    <w:tbl>
      <w:tblPr>
        <w:tblStyle w:val="4"/>
        <w:tblW w:w="9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职称专业</w:t>
            </w:r>
          </w:p>
        </w:tc>
        <w:tc>
          <w:tcPr>
            <w:tcW w:w="704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专业学科参考目录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建筑工程</w:t>
            </w:r>
          </w:p>
        </w:tc>
        <w:tc>
          <w:tcPr>
            <w:tcW w:w="70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高职高专：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建筑工程技术、基础工程技术、建筑材料工程技术、工程测量技术、建筑材料检测技术、地下工程与隧道工程技术、土木工程检测技术、建筑钢结构工程技术、混凝土构件工程技术、建筑工程管理、工程监理、工程质量监督与管理、建筑工程项目管理、成本管理与控制、建筑经济管理、建筑工程质量与安全技术管理、建筑材料供应与管理、工程招标采购与投标管理、安全控制技术、工程安全评价与监理、安全生产监测监控、道路桥梁工程技术、市政工程技术、道路桥梁工程技术、公路机械化施工技术、公路工程管理、公路工程造价管理、公路工程检测技术、道桥工程检测技术、桥隧检测与加固工程技术、管道工程技术、管道工程施工、盾构施工技术、市政工程技术、工业与民用建筑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中职中专：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建筑工程施工、工程测量、工程造价、土建工程检测、工程材料检测技术、建筑与工程材料、工程机械应用与维修、市政工程施工、给排水施工与运行、道路与桥梁工程施工、铁道施工与养护、水利水电工程施工、岩土工程勘察与施工、古建筑修缮与仿建、公路养护与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市政公用工程</w:t>
            </w:r>
          </w:p>
        </w:tc>
        <w:tc>
          <w:tcPr>
            <w:tcW w:w="70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348" w:firstLineChars="15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建筑学</w:t>
            </w:r>
          </w:p>
        </w:tc>
        <w:tc>
          <w:tcPr>
            <w:tcW w:w="7042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高职高专：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建筑设计技术、建筑装饰工程技术、中国古建筑工程技术、室内设计技术、环境艺术设计、城镇艺术设计、建筑动画设计与制作、三维动画设计、建筑可视化设计与制作。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中职中专：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建筑表现、建筑装饰、城镇建设、古建筑修缮与仿建、计算机平面设计。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城市规划</w:t>
            </w:r>
          </w:p>
        </w:tc>
        <w:tc>
          <w:tcPr>
            <w:tcW w:w="7042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高职高专：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城镇规划、城市管理与监察、城镇建设、</w:t>
            </w:r>
            <w:r>
              <w:rPr>
                <w:rFonts w:hint="eastAsia" w:ascii="仿宋_GB2312" w:hAnsi="仿宋" w:eastAsia="仿宋_GB2312" w:cs="仿宋"/>
                <w:spacing w:val="-4"/>
                <w:kern w:val="0"/>
                <w:sz w:val="24"/>
                <w:szCs w:val="24"/>
              </w:rPr>
              <w:t>村镇建设与管理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中职中专：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城镇建设。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风景园林</w:t>
            </w:r>
          </w:p>
        </w:tc>
        <w:tc>
          <w:tcPr>
            <w:tcW w:w="7042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高职高专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：园林技术、自然保护区建设与管理、城市园林、园林建筑、园林工程技术。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中职中专：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园林技术、园林绿化、森林资源保护与管理、现代林业技术。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给排水</w:t>
            </w:r>
          </w:p>
        </w:tc>
        <w:tc>
          <w:tcPr>
            <w:tcW w:w="7042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高职高专：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给排水工程技术、水工业技术、消防工程技术、建筑水电技术、给排水与环境工程技术、设备安装技术、环境工程技术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水务管理、市政工程技术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中职中专：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给排水工程施工与运行、市政工程施工。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建筑环境与设备</w:t>
            </w:r>
          </w:p>
        </w:tc>
        <w:tc>
          <w:tcPr>
            <w:tcW w:w="7042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高职高专：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制冷与空调技术、建筑新能源工程技术、建筑设备工程技术、供热通风与空调工程技术、建筑电气工程技术、楼宇智能化工程技术、工业设备安装工程技术、供热通风与卫生工程技术、机电安装工程、城市燃气工程技术、物业设施管理、机电设备维修与管理、设备安装技术、智能监控技术、城市热能应用技术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中职中专：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建筑设备安装、楼宇智能设备安装与运行、供热通风与空调施工运行、城市燃气输配与应用。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工程造价</w:t>
            </w:r>
          </w:p>
        </w:tc>
        <w:tc>
          <w:tcPr>
            <w:tcW w:w="7042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高职高专：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工程造价、国际工程造价、房地产经营与估价、安装工程造价、土建类工科专业或工程经济类专业。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  <w:szCs w:val="24"/>
              </w:rPr>
              <w:t>中职中专：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工程造价。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工程建设白蚁防治</w:t>
            </w:r>
          </w:p>
        </w:tc>
        <w:tc>
          <w:tcPr>
            <w:tcW w:w="7042" w:type="dxa"/>
            <w:noWrap w:val="0"/>
            <w:vAlign w:val="center"/>
          </w:tcPr>
          <w:p>
            <w:pPr>
              <w:adjustRightInd w:val="0"/>
              <w:snapToGrid w:val="0"/>
              <w:ind w:firstLine="464" w:firstLineChars="200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4"/>
                <w:szCs w:val="24"/>
              </w:rPr>
              <w:t>高职高专：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建筑设计技术、建筑装饰工程技术、中国古建筑工程技术、室内设计技术、园林工程技术、建筑工程技术、建筑工程管理、市政工程技术、物业管理、物业设施管理、水利工程、水利工程施工技术、城市水利、水土保持、道路桥梁工程技术、园艺技术、植物保护、植物检疫、林业技术、园林技术、森林资源保护。</w:t>
            </w:r>
          </w:p>
          <w:p>
            <w:pPr>
              <w:adjustRightInd w:val="0"/>
              <w:snapToGrid w:val="0"/>
              <w:ind w:firstLine="464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4"/>
                <w:szCs w:val="24"/>
              </w:rPr>
              <w:t>中职中专：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建筑工程施工、市政工程施工、水利水电工程施工、植物保护、园林技术、园林绿化、森林资源保护与管理、古建筑修缮与仿建、建筑装饰。</w:t>
            </w:r>
          </w:p>
        </w:tc>
      </w:tr>
    </w:tbl>
    <w:p>
      <w:pPr>
        <w:jc w:val="left"/>
        <w:rPr>
          <w:rFonts w:ascii="Times New Roman" w:hAnsi="Times New Roman" w:eastAsia="仿宋" w:cs="Times New Roman"/>
          <w:kern w:val="0"/>
        </w:rPr>
        <w:sectPr>
          <w:footerReference r:id="rId3" w:type="default"/>
          <w:footerReference r:id="rId4" w:type="even"/>
          <w:pgSz w:w="11907" w:h="16840"/>
          <w:pgMar w:top="2098" w:right="1588" w:bottom="2098" w:left="1588" w:header="1701" w:footer="1701" w:gutter="0"/>
          <w:cols w:space="720" w:num="1"/>
          <w:docGrid w:type="linesAndChars" w:linePitch="574" w:charSpace="-1675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13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14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61E61"/>
    <w:rsid w:val="2DA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2019-07-02T02:38:00Z</dcterms:created>
  <dc:creator>Administrator</dc:creator>
  <cp:lastModifiedBy>Administrator</cp:lastModifiedBy>
  <dcterms:modified xsi:type="dcterms:W3CDTF">2019-07-02T02:39:04Z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